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6"/>
        <w:gridCol w:w="95"/>
        <w:gridCol w:w="17"/>
        <w:gridCol w:w="7202"/>
        <w:gridCol w:w="1433"/>
        <w:gridCol w:w="1433"/>
      </w:tblGrid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center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14" w:type="dxa"/>
            <w:gridSpan w:val="3"/>
            <w:shd w:val="clear" w:color="auto" w:fill="FFFFFF"/>
            <w:vAlign w:val="center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для граждан РБ,  бел</w:t>
            </w:r>
            <w:proofErr w:type="gramStart"/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для других граждан, бел</w:t>
            </w:r>
            <w:proofErr w:type="gramStart"/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Массажные процедуры механическим воздействием руками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</w:t>
            </w:r>
            <w:r w:rsidR="00120F1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 головы (лобно-височной и затылочно-теменной областей)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120F1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120F1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120F1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воротниковой зоны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4" w:type="dxa"/>
            <w:gridSpan w:val="3"/>
            <w:shd w:val="clear" w:color="auto" w:fill="FFFFFF"/>
            <w:vAlign w:val="center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120F1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верхней конечности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</w:t>
            </w:r>
            <w:r w:rsidR="00120F1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120F1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120F1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локтевого сустава (верхней трети предплечья, области локтевого суставаи нижней трети плеча)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20F1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120F1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лучезапястного сустава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773EA" w:rsidRPr="00774F57" w:rsidTr="005B5826">
        <w:trPr>
          <w:trHeight w:val="484"/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120F1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спины (от 7-го шейного до 1-го поясничного позвонка и от левой до правой средней аксиллярной линии)</w:t>
            </w:r>
            <w:proofErr w:type="gramEnd"/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20F1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4925C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мышц передней брюшной стенки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4925C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пояснично-крестцовой области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4925C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спины и поясницы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4925C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шейно-грудного отдела позвоночника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4925C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позвоночника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4925C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тазобедренного сустава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4925C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коленного сустава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4925C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голеностопного сустава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4925C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спины горячими камнями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массаж горячими камнями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Калифорнийский массаж «Океан грез» (миорелаксирующий массаж)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925C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47,50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Гемолимфодренажный массаж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Воздействие факторами механической природы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Ультрафонофорез с «Кетопрофеном»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Ультрафонофорез с «Гидрокортизоном»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Ультрафонофорез с хондроитин сульфатом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Пневмокомпрессионная терапия (Лимфамат)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Воздушно-компрессионный массаж голеней и стоп С22-В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Роликово-вакуумный массаж (</w:t>
            </w: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LPG</w:t>
            </w: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Комплекс 1 «Все тело» (живот/</w:t>
            </w:r>
            <w:proofErr w:type="gram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бока/спина/бедра/ягодицы/руки</w:t>
            </w:r>
            <w:proofErr w:type="gramEnd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Роликово-вакуумный массаж (</w:t>
            </w: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LPG</w:t>
            </w: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Комплекс 2 (живот/бока/спина/руки)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Роликово-вакуумный массаж (</w:t>
            </w: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LPG</w:t>
            </w: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Комплекс 3 (бедра, ягодицы)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Интервальная вакуумная терапия на аппарате «Вакумед»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Механический аппаратный массаж на массажной кушетке с локальной термотерапией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нефритового проектора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Электромиостимуляция на аппарате «</w:t>
            </w: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MYA</w:t>
            </w: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Термотерапия на турманиевом мате “</w:t>
            </w:r>
            <w:proofErr w:type="spell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Nuga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Jinpum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Светолечение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Светотерапия поляризованным светом "Биоптрон" со спреем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3,20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Светотерапия поляризованным светом "Биоптрон"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2,60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Ультрафиолетовое облучение местное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1,60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Лазеротерапия, магнитолазеротерапия черезкожная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3,20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Надвенное лазерное облучение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Инфракрасная сауна (общее инфракрасное облучение)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3,20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Термолечение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Парафино-озокеритовые аппликации (1 зона)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Парафино-озокеритовые аппликации (2 зоны)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8,00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Парафино-озокеритовые аппликации (3 зоны)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Парафино-озокеритовые аппликации (4 зоны)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сапропелевой грязи местная (2 зоны)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8,50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сапропелевой грязи местная (3 зоны)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сапропелевой грязи местная (4 зоны)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13,50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сакской грязи местная (1 зона)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сакской грязи местная (2 зоны)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сакской грязи местная (3 зоны)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13,50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сакской грязи местная (4 зоны)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16,50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Ингаляционная 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Коктейли кислородные (на основе фруктового сока)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1,60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Питье озонированной воды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Спелеотерапия (галотерапия) (</w:t>
            </w:r>
            <w:proofErr w:type="gram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1 человека)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Аромафитотерапия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Ингаляции (минеральная вода, лекарственная и т.д.)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Гипокситерапия "Горный воздух"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Бальнеолечение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Суховоздушные углекислые ванны ("Реабокс")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Ванна минеральная хлоридная натриевая 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ванна с экстрактом хвои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Ванна минеральная йодо-бромная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Ванна минеральная с бишофитом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Лекарственная ванна с </w:t>
            </w:r>
            <w:proofErr w:type="gram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белым</w:t>
            </w:r>
            <w:proofErr w:type="gramEnd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/желтым скипидаром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7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ванна скипидарная смешанная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ванна  с экстрактом грязей сапропелевых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ванна со скипофитом «Движение»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ванна со скипофитом «Женский»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ванна со скипофитом «Мужской»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ванна со скипофитом «Нормализация веса»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ванна с солью морской природной с эхинацеей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ванна с морской солью, Д-пантенолом и экстрактом липы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ванна с морской солью и экстрактом пиона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ванна сероводородная с морской солью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Ванна с пантогематогеном «О-Панто»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9,00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Гидротерапия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Подводный душ-массаж 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8,00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Вихревые ванны (для рук)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Вихревые ванны (для ног)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Вихревые ванны для ног с горчицей и корой дуба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Вихревые полуванны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Гидромассаж (пузырьковый)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Пенная ванна с эфирным маслом эвкалипта и гидромассажем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Пенная ванна с эфирным маслом мяты перечной и гидромассажем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Пенная ванна с эфирным маслом можжевельника и гидромассажем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"Ванна Клеопатры" с гидромассажем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Гидромассаж стоп и лодыжек в ванне "Акварол"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Гидромассаж кистей рук в ванне "Акварол"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Нетрадиционные методы лечения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Рефлексотерапия: Классическое иглоукалывание 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Прогревание точек акупунктуры фитосвечами    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2,60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Аурикулярная рефлексотерапия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Скальпорефлексотерапия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микросистем кисти (Су-джок терапия)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Микроиглоукалывание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Гирудотерапия (одна пиявка)    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последующей пиявки   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2,30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ТОМАТОЛОГИЯ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Первичное обследование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3,40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врача-специалиста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5,10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кариеса с постановкой постоянной фотополимерной пломбы (до 1/3 коронки зуба)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37,96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кариеса с постановкой постоянной фотополимерной пломбы (1/3 - 1/2 коронки зуба)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40,88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кариеса с постановкой постоянной фотополимерной пломбы (более 1/2 коронки зуба)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44,79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Эстетическая реставрация зубов (виниры) с использованием пломбировочных материалов последнего поколения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72,36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разрушенных зубов при помощи штифтов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53,57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Профгигиена полости рта (ультразвуковой скейлинг) на 10 зубов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35,25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Профгигиена полости рта (удаление зубных отложений, кюретаж) 10 зубов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43,65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Шинирование зубов системой Ribond 1 зуб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43,26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Пломбировка 1 корневого канала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20,25 /26,33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стоматологические услуги - по согласованию с врачом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Приемы врачей-специалистов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Первичный прием врача (терапевта) 1 категории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Повторный прием врача (терапевта) 1 категории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врача-рефлексотерапевта 1 категории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врача-эндокринолога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Оформление санаторно-курортной карты: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мужчин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женщин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ЛФК для терапевтических пациентов в период выздоровления или при хроническом течении заболевания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индивидуальном занятии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малогрупповом занятии (до 5 человек)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групповом занятии (6-15 человек)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0,96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ЛФК при проведении корригирующей гимнастики с детьми школьного возраста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индивидуальном занятии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малогрупповом занятии (до 5 человек)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групповом занятии (6-15 человек)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ЛФК при проведении корригирующей гимнастики </w:t>
            </w:r>
            <w:proofErr w:type="gramStart"/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взрослыми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индивидуальном занятии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малогрупповом занятии (до 5 человек)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групповом занятии (6-15 человек)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Фитбол-гимнастика с музыкальным сопровождением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1,30 до 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1,30 до 4,00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Гимнастика, направленная на коррекцию фигуры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индивидуальном занятии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малогрупповом занятии (до 5 человек)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групповом занятии (6-15 человек)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Механотерапия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Механотерапия на тренажерах  с инструктором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Механотерапия на тренажерах  без  инструктора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с использованием СПА-капсулы и термоодеяяла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Бальнеопроцедура «Антистресс» (с сухой распыленной морской водой)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Бальнеопроцедура «Детокс» с морской солью и ламинарией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Бальнеопроцедура «Омоложение» с морской солью и шалфеем 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термотерапия в СПА-капсуле с обертыванием «Водоросли и зеленая глина»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термотерапия в СПА-капсуле с обертыванием «Похудение XS»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26,80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Обертывание «Гармония СПА «Кокос» укрепление тканей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32,00</w:t>
            </w:r>
          </w:p>
        </w:tc>
      </w:tr>
      <w:tr w:rsidR="005B5826" w:rsidRPr="00774F57" w:rsidTr="00774F5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0"/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Антицеллюлитное дренажное обертывание «Магия водорослей»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Обертывание «Виноградное удовольствие» в СПА-капсуле для зрелой кожи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Омолаживающее обертывание «Клюквенный коктейль»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Обертывание для моделирования силуэта «Сокровище медины» в СПА-капсуле «Зеленый чай»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Апельсиновое обертывание «Тайна восточной красавицы»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Липолитическое обертывание «Восхитительный янтарь» в СПА-капсуле 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«Глиняное обертывание» для коррекции силуэта в СПА </w:t>
            </w:r>
            <w:proofErr w:type="gram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</w:t>
            </w:r>
            <w:proofErr w:type="gramEnd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«Пряное настроение» с имбирем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Обертывание сакскими грязями в термоодеяле 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Антицеллюлитное обертывание «Шоколадная греза» в СПА-капсуле – пенящийся шоколад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Криобинтование "Легкие ножки" (укрепление сосудов)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Обертывание суставов саморазогревающимися водорослями 2 руки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Обертывание "Парафанго"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Фитопаросауна «Кедоровая бочка»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КОСМЕТОЛОГИЯ 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Демакияж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Экспресс-уход "Сияние+тонизирование" с применением альгинатной маски (косметика Белита)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Экспресс-уход "Лифтинг+разглаживание" с применением альгинатной маски (косметика Белита)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 очищающая (косметика Белита)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Маская увлажняющая (косметика Белита)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Маская питательная (косметика Белита)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Интенсивное увлажнение жирной\комбинированной кожи (косметика Onmacabim)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особо чувствительной кожей  (косметика Onmacabim)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жирной/комбинированной кожей (не осложненной акне)  (косметика Onmacabim)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Интенсивная процедура для кожи с акне - стадия воспаления  (косметика Onmacabim)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Лифтинг-уход за зрелой кожей (косметика </w:t>
            </w:r>
            <w:proofErr w:type="spell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Onmacabim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40</w:t>
            </w: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Интенсивный антивозрастной уход (косметика </w:t>
            </w:r>
            <w:proofErr w:type="spell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Onmacabim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кожей с признаками купероза  (косметика Onmacabim)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Гигиеническая чистка механическая с использованием косметики Белита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Гигиеническая чистка механическая с использованием косметики </w:t>
            </w:r>
            <w:proofErr w:type="spell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Onmacabim</w:t>
            </w:r>
            <w:proofErr w:type="spellEnd"/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 чистка лица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ПАРИКМАХЕРСКИЕ УСЛУГИ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Стрижка женская модельная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9,00 – 12,00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Стрижка мужская простая/модельная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3,00/5,00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Укладка волос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Торжественная прическа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12,00-20,00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прическа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10,00-12,00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Колорирование  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13,00-25,00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Окраска волос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10,00-25,00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Мелирование волос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14,00-20,00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Обесцвечивание волос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9,00-15,00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Завивка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13,00-25,00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Окраска бровей и ресниц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2,00-3,00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Маникюр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Педикюр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Педикюр мужской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Гелевое покрытие ногтей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Наращивание ногтей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</w:tbl>
    <w:p w:rsidR="005B5826" w:rsidRDefault="005B5826"/>
    <w:sectPr w:rsidR="005B5826" w:rsidSect="002773E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26" w:rsidRDefault="005B5826" w:rsidP="005B5826">
      <w:pPr>
        <w:spacing w:after="0" w:line="240" w:lineRule="auto"/>
      </w:pPr>
      <w:r>
        <w:separator/>
      </w:r>
    </w:p>
  </w:endnote>
  <w:endnote w:type="continuationSeparator" w:id="0">
    <w:p w:rsidR="005B5826" w:rsidRDefault="005B5826" w:rsidP="005B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26" w:rsidRDefault="005B5826" w:rsidP="005B5826">
      <w:pPr>
        <w:spacing w:after="0" w:line="240" w:lineRule="auto"/>
      </w:pPr>
      <w:r>
        <w:separator/>
      </w:r>
    </w:p>
  </w:footnote>
  <w:footnote w:type="continuationSeparator" w:id="0">
    <w:p w:rsidR="005B5826" w:rsidRDefault="005B5826" w:rsidP="005B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57" w:rsidRPr="00774F57" w:rsidRDefault="00774F57" w:rsidP="00774F57">
    <w:pPr>
      <w:pStyle w:val="a5"/>
      <w:jc w:val="right"/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</w:pPr>
    <w:r w:rsidRPr="00774F57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774F57">
      <w:rPr>
        <w:rFonts w:ascii="Times New Roman" w:hAnsi="Times New Roman" w:cs="Times New Roman"/>
        <w:color w:val="1F1F1F"/>
        <w:sz w:val="16"/>
        <w:szCs w:val="16"/>
      </w:rPr>
      <w:br/>
    </w:r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774F57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774F57">
      <w:rPr>
        <w:rFonts w:ascii="Times New Roman" w:hAnsi="Times New Roman" w:cs="Times New Roman"/>
        <w:color w:val="1F1F1F"/>
        <w:sz w:val="16"/>
        <w:szCs w:val="16"/>
      </w:rPr>
      <w:br/>
    </w:r>
    <w:r w:rsidRPr="00774F57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774F57">
      <w:rPr>
        <w:rFonts w:ascii="Times New Roman" w:hAnsi="Times New Roman" w:cs="Times New Roman"/>
        <w:color w:val="1F1F1F"/>
        <w:sz w:val="16"/>
        <w:szCs w:val="16"/>
      </w:rPr>
      <w:br/>
    </w:r>
    <w:r w:rsidRPr="00774F57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774F57">
      <w:rPr>
        <w:rFonts w:ascii="Times New Roman" w:hAnsi="Times New Roman" w:cs="Times New Roman"/>
        <w:color w:val="1F1F1F"/>
        <w:sz w:val="16"/>
        <w:szCs w:val="16"/>
      </w:rPr>
      <w:br/>
    </w:r>
    <w:r w:rsidRPr="00774F57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  <w:p w:rsidR="00774F57" w:rsidRDefault="00774F57" w:rsidP="005B5826">
    <w:pPr>
      <w:pStyle w:val="a5"/>
      <w:jc w:val="center"/>
      <w:rPr>
        <w:b/>
        <w:sz w:val="32"/>
        <w:szCs w:val="32"/>
      </w:rPr>
    </w:pPr>
  </w:p>
  <w:p w:rsidR="005B5826" w:rsidRPr="005B5826" w:rsidRDefault="005B5826" w:rsidP="005B5826">
    <w:pPr>
      <w:pStyle w:val="a5"/>
      <w:jc w:val="center"/>
      <w:rPr>
        <w:b/>
        <w:sz w:val="32"/>
        <w:szCs w:val="32"/>
      </w:rPr>
    </w:pPr>
    <w:r w:rsidRPr="005B5826">
      <w:rPr>
        <w:b/>
        <w:sz w:val="32"/>
        <w:szCs w:val="32"/>
      </w:rPr>
      <w:t>Санаторий «Белорусочка» Платные мед</w:t>
    </w:r>
    <w:proofErr w:type="gramStart"/>
    <w:r w:rsidRPr="005B5826">
      <w:rPr>
        <w:b/>
        <w:sz w:val="32"/>
        <w:szCs w:val="32"/>
      </w:rPr>
      <w:t>.</w:t>
    </w:r>
    <w:proofErr w:type="gramEnd"/>
    <w:r w:rsidRPr="005B5826">
      <w:rPr>
        <w:b/>
        <w:sz w:val="32"/>
        <w:szCs w:val="32"/>
      </w:rPr>
      <w:t xml:space="preserve"> </w:t>
    </w:r>
    <w:proofErr w:type="gramStart"/>
    <w:r w:rsidRPr="005B5826">
      <w:rPr>
        <w:b/>
        <w:sz w:val="32"/>
        <w:szCs w:val="32"/>
      </w:rPr>
      <w:t>у</w:t>
    </w:r>
    <w:proofErr w:type="gramEnd"/>
    <w:r w:rsidRPr="005B5826">
      <w:rPr>
        <w:b/>
        <w:sz w:val="32"/>
        <w:szCs w:val="32"/>
      </w:rPr>
      <w:t>слуги.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F4"/>
    <w:rsid w:val="00085C22"/>
    <w:rsid w:val="00120F1A"/>
    <w:rsid w:val="0017169C"/>
    <w:rsid w:val="00251209"/>
    <w:rsid w:val="002773EA"/>
    <w:rsid w:val="002E4100"/>
    <w:rsid w:val="00316020"/>
    <w:rsid w:val="00353BC9"/>
    <w:rsid w:val="00424198"/>
    <w:rsid w:val="004925CA"/>
    <w:rsid w:val="00505D67"/>
    <w:rsid w:val="005B5826"/>
    <w:rsid w:val="007223D9"/>
    <w:rsid w:val="00774F57"/>
    <w:rsid w:val="00850B2B"/>
    <w:rsid w:val="008D5699"/>
    <w:rsid w:val="00907DD7"/>
    <w:rsid w:val="009B12CB"/>
    <w:rsid w:val="00AC09F1"/>
    <w:rsid w:val="00BF7E99"/>
    <w:rsid w:val="00C26F8F"/>
    <w:rsid w:val="00E174C3"/>
    <w:rsid w:val="00F3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0F4"/>
    <w:rPr>
      <w:b/>
      <w:bCs/>
    </w:rPr>
  </w:style>
  <w:style w:type="character" w:customStyle="1" w:styleId="apple-converted-space">
    <w:name w:val="apple-converted-space"/>
    <w:basedOn w:val="a0"/>
    <w:rsid w:val="00F310F4"/>
  </w:style>
  <w:style w:type="paragraph" w:customStyle="1" w:styleId="justifyleft">
    <w:name w:val="justifyleft"/>
    <w:basedOn w:val="a"/>
    <w:rsid w:val="00F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5826"/>
  </w:style>
  <w:style w:type="paragraph" w:styleId="a7">
    <w:name w:val="footer"/>
    <w:basedOn w:val="a"/>
    <w:link w:val="a8"/>
    <w:uiPriority w:val="99"/>
    <w:semiHidden/>
    <w:unhideWhenUsed/>
    <w:rsid w:val="005B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5826"/>
  </w:style>
  <w:style w:type="character" w:customStyle="1" w:styleId="mcenoneditable">
    <w:name w:val="mcenoneditable"/>
    <w:basedOn w:val="a0"/>
    <w:rsid w:val="00774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Olga</cp:lastModifiedBy>
  <cp:revision>4</cp:revision>
  <dcterms:created xsi:type="dcterms:W3CDTF">2016-12-19T12:18:00Z</dcterms:created>
  <dcterms:modified xsi:type="dcterms:W3CDTF">2018-11-02T09:29:00Z</dcterms:modified>
</cp:coreProperties>
</file>