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6" w:rsidRPr="00010409" w:rsidRDefault="00985816" w:rsidP="009858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Журавушка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985816" w:rsidRPr="00040D9E" w:rsidRDefault="00985816" w:rsidP="009858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(цены указаны в Бел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уб.) </w:t>
      </w:r>
    </w:p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FF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ВНИМАНИЕ! Цены на услуги указаны без учета стоимости затрат и материалов!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0" w:name="pvc"/>
      <w:bookmarkEnd w:id="0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прием врачами-специалистами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4811"/>
        <w:gridCol w:w="136"/>
        <w:gridCol w:w="4124"/>
      </w:tblGrid>
      <w:tr w:rsidR="00985816" w:rsidRPr="00985816" w:rsidTr="00985816">
        <w:trPr>
          <w:trHeight w:val="5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 xml:space="preserve"> 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(до деном./после деном.</w:t>
            </w:r>
            <w:proofErr w:type="gramStart"/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)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ублей*</w:t>
            </w:r>
          </w:p>
        </w:tc>
      </w:tr>
      <w:tr w:rsidR="00985816" w:rsidRPr="00985816" w:rsidTr="00985816">
        <w:trPr>
          <w:trHeight w:val="36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48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 граждан</w:t>
            </w:r>
          </w:p>
        </w:tc>
      </w:tr>
      <w:tr w:rsidR="00985816" w:rsidRPr="00985816" w:rsidTr="00985816">
        <w:trPr>
          <w:trHeight w:val="29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Прием лечебно-диагностический первичный</w:t>
            </w:r>
          </w:p>
        </w:tc>
      </w:tr>
      <w:tr w:rsidR="00985816" w:rsidRPr="00985816" w:rsidTr="00985816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494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первичный прием врачом-терапевтом</w:t>
            </w:r>
          </w:p>
        </w:tc>
        <w:tc>
          <w:tcPr>
            <w:tcW w:w="4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80 000 / 8,00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Прием лечебно-диагностический повторный</w:t>
            </w:r>
          </w:p>
        </w:tc>
      </w:tr>
      <w:tr w:rsidR="00985816" w:rsidRPr="00985816" w:rsidTr="00985816">
        <w:trPr>
          <w:trHeight w:val="30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494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повторный прием врачом-терапевтом</w:t>
            </w:r>
          </w:p>
        </w:tc>
        <w:tc>
          <w:tcPr>
            <w:tcW w:w="4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55 000 / 5,50</w:t>
            </w:r>
          </w:p>
        </w:tc>
      </w:tr>
    </w:tbl>
    <w:p w:rsid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  <w:bookmarkStart w:id="1" w:name="manon"/>
      <w:bookmarkEnd w:id="1"/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манипуляции общего назначения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3082"/>
        <w:gridCol w:w="5731"/>
      </w:tblGrid>
      <w:tr w:rsidR="00985816" w:rsidRPr="00985816" w:rsidTr="00985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(до деном./после деном.),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рублей*</w:t>
            </w:r>
          </w:p>
        </w:tc>
      </w:tr>
      <w:tr w:rsidR="00985816" w:rsidRPr="00985816" w:rsidTr="00985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граждан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Внутримышечная инъекция</w:t>
            </w:r>
          </w:p>
        </w:tc>
        <w:tc>
          <w:tcPr>
            <w:tcW w:w="57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</w:tr>
      <w:tr w:rsidR="00985816" w:rsidRPr="00985816" w:rsidTr="00985816">
        <w:trPr>
          <w:trHeight w:val="52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Внутривенное струйное введение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лекарственных средств</w:t>
            </w:r>
          </w:p>
        </w:tc>
        <w:tc>
          <w:tcPr>
            <w:tcW w:w="57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2" w:name="mssg"/>
      <w:bookmarkEnd w:id="2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услугу "Массаж"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299"/>
        <w:gridCol w:w="7183"/>
        <w:gridCol w:w="1405"/>
        <w:gridCol w:w="1610"/>
      </w:tblGrid>
      <w:tr w:rsidR="00985816" w:rsidRPr="00985816" w:rsidTr="009858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(до деном./после деном.),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рублей*</w:t>
            </w:r>
          </w:p>
        </w:tc>
      </w:tr>
      <w:tr w:rsidR="00985816" w:rsidRPr="00985816" w:rsidTr="009858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7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985816" w:rsidRPr="00985816" w:rsidTr="0098581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Выполнение массажных процедур механическим воздействием рук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головы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(лобно-височный и затылочно-теменной области)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лиц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а(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лобной, окологлазничной, верхне-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 нижнечелюстной области)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воротниковой зоны (задней поверхности шеи,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спина до уровня IV грудного позвонка, передней поверхности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грудной клетки до 2-го ребра)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67 000 / 6,76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67 000 / 6,76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60 000 / 6,00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90 100 / 9,01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плечевого сустава (верхней трети плеча, области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плечевого сустава и надплечья одноименной стороны)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локтевого сустава (верхней трети предплечья, области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локтевого сустава и нижней трети плеча)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лучезапястного сустава (проксимального отдела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кисти, области лучезапястного сустава и предплечья)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области грудной клетки (области передней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поверхности грудной клетки от передних границ надплечий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до реберных дуг и области спины от VII до I поясничного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звонка)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74 900 / 7,49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112 600 / 11,26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спины (от VII шейного до I поясничного позвонка 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от левой до правой средней аксиллярной линии, у детей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включая пояснично-крестцовую область)</w:t>
            </w:r>
            <w:proofErr w:type="gramEnd"/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67 600 / 6,76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пояснично-крест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цовой области (от I поясничного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позвонка до нижних ягодичных складок)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спины и поясницы (от VII шейного позвонка до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крестца и от левой до правой средней аксиллярной линии)</w:t>
            </w:r>
            <w:proofErr w:type="gramEnd"/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60 000 / 6,00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90 100 / 9,01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шейно-грудного отдела позвоночника (области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задней поверхности шеи и области до первого поясничного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позвонка и от левой до первой задней и аксиллярной линии)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60 000 / 6,00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90 100 / 9,01</w:t>
            </w:r>
          </w:p>
        </w:tc>
      </w:tr>
      <w:tr w:rsidR="00985816" w:rsidRPr="00985816" w:rsidTr="00985816">
        <w:trPr>
          <w:trHeight w:val="9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области позвоночника (области задней поверхности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шеи, спины пояснично-крестцовой области и от левой до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первой задней и аксиллярной линии)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74 900 / 7,49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112 600 / 11,26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нижней конечности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67 600 / 6,76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нижней конечности и поясницы (области стопы,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голени, бедра, ягодичной и пояснично-крестцовой области)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60 000 / 6,00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90 100 / 9,01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тазобедренного сустава (верхней трети бедра,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области тазобедренного сустава и ягодичной области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одноименной стороны)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коленного сустава (верхней трети голени, области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коленного сустава и нижней трети бедра)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голеностопного сустава (проксимального отдела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стопы, области голеностопного сустава и нижней трети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голени)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стопы голени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3" w:name="spam"/>
      <w:bookmarkEnd w:id="3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услугу "СПА-Массаж"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1677"/>
        <w:gridCol w:w="2772"/>
        <w:gridCol w:w="2922"/>
        <w:gridCol w:w="3119"/>
      </w:tblGrid>
      <w:tr w:rsidR="00985816" w:rsidRPr="00985816" w:rsidTr="00985816"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(до деном./после деном.),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рублей*</w:t>
            </w:r>
          </w:p>
        </w:tc>
      </w:tr>
      <w:tr w:rsidR="00985816" w:rsidRPr="00985816" w:rsidTr="00985816">
        <w:tc>
          <w:tcPr>
            <w:tcW w:w="1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Республики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граждан</w:t>
            </w:r>
          </w:p>
        </w:tc>
      </w:tr>
      <w:tr w:rsidR="00985816" w:rsidRPr="00985816" w:rsidTr="00985816">
        <w:tc>
          <w:tcPr>
            <w:tcW w:w="1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Классический массаж</w:t>
            </w:r>
          </w:p>
        </w:tc>
        <w:tc>
          <w:tcPr>
            <w:tcW w:w="2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150 000 / 15,00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200 000 / 20,00</w:t>
            </w:r>
          </w:p>
        </w:tc>
      </w:tr>
      <w:tr w:rsidR="00985816" w:rsidRPr="00985816" w:rsidTr="00985816">
        <w:tc>
          <w:tcPr>
            <w:tcW w:w="1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головы</w:t>
            </w:r>
          </w:p>
        </w:tc>
        <w:tc>
          <w:tcPr>
            <w:tcW w:w="2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1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стоп</w:t>
            </w:r>
          </w:p>
        </w:tc>
        <w:tc>
          <w:tcPr>
            <w:tcW w:w="2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1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Медовый массаж</w:t>
            </w:r>
          </w:p>
        </w:tc>
        <w:tc>
          <w:tcPr>
            <w:tcW w:w="2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180 000 / 18,00</w:t>
            </w:r>
          </w:p>
        </w:tc>
      </w:tr>
      <w:tr w:rsidR="00985816" w:rsidRPr="00985816" w:rsidTr="00985816">
        <w:tc>
          <w:tcPr>
            <w:tcW w:w="1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Стоун-массаж</w:t>
            </w:r>
          </w:p>
        </w:tc>
        <w:tc>
          <w:tcPr>
            <w:tcW w:w="2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285 000 / 28,50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345 000 / 34,50</w:t>
            </w:r>
          </w:p>
        </w:tc>
      </w:tr>
      <w:tr w:rsidR="00985816" w:rsidRPr="00985816" w:rsidTr="00985816">
        <w:tc>
          <w:tcPr>
            <w:tcW w:w="1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Массаж льняными мешочками</w:t>
            </w:r>
          </w:p>
        </w:tc>
        <w:tc>
          <w:tcPr>
            <w:tcW w:w="2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285 000 / 28,50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345 000 / 34,50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4" w:name="fizt"/>
      <w:bookmarkEnd w:id="4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услугу физиотерапии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708"/>
        <w:gridCol w:w="6665"/>
        <w:gridCol w:w="1498"/>
        <w:gridCol w:w="1626"/>
      </w:tblGrid>
      <w:tr w:rsidR="00985816" w:rsidRPr="00985816" w:rsidTr="00985816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(до деном./после деном.),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рублей*</w:t>
            </w:r>
          </w:p>
        </w:tc>
      </w:tr>
      <w:tr w:rsidR="00985816" w:rsidRPr="00985816" w:rsidTr="0098581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граждан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Электролечение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Гальванизация общая, местная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15 000 / 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</w:tr>
      <w:tr w:rsidR="00985816" w:rsidRPr="00985816" w:rsidTr="00985816">
        <w:trPr>
          <w:trHeight w:val="574"/>
        </w:trPr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Электрофорез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, импульсными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токами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Амплипульстерапия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Интерференцтерапия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30 500 / 3,05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15 000 / 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Миллиметровая 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Магнитотерапия местная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Магнитотерапия общая,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термомагнитотерапия общая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32 000 / 3,20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Магнитотерапия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местная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(аппарат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"ОртоСПОК")</w:t>
            </w:r>
          </w:p>
        </w:tc>
      </w:tr>
      <w:tr w:rsidR="00985816" w:rsidRPr="00985816" w:rsidTr="00985816">
        <w:trPr>
          <w:trHeight w:val="501"/>
        </w:trPr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Остеоартроз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тазобедренного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, коленнго 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галеностопного суставов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38 000 / 3,80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Остеоартроз плечевого сустава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Остеоартроз сустава кистей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1.11.4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Остеохондроз позвоночника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44 000 / 4,40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1.11.5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Остеопороз позвоночника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44 000 / 4,40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1.11.6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Ревматоидный артрит суставов кистей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40 000 / 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50 000 / 5,00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1.11.7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Ревматоидный артрит крупных суставов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38 000 / 3,80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1.11.8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Локтевой эпикондилит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38 000 / 3,80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1.11.9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Пяточная шпора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38 000 / 3,80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44 000 / 4,40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1.11.10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Синдром диабетической стопы,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остеохондропатия стопы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38 000 / 3,80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44 000 / 4,40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1.11.11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Заболевания внутренних органов (желудок,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двенедцатиперстная кишка, печень,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желчный пузырь, кишечник, почки, легкие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1.11.12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Профилактика заболеваний предстательной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железы, профилактика эректильной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дисфункции, профилактика заболеваний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органов малого таза у женщин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Светолечение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14 000 / 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18 000 / 1,80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Видимое, инфракрасное облучение общее,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18 000 / 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22 000 / 2,20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Лазеротерапия, магнитолазеротерапия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чрескожная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Воздействие факторами механической природы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Пневмокомпресстонная терапия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40 000 / 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55 000 / 5,50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Ингаляционная терапия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13 000 / 1,30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18 000 / 1,80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Гидротерапия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Души (дождевой,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циркулярный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восходящий, горизонтальный)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18 000 / 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Душ струевой, контрастный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50 000 / 5,00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70 000 / 7,00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70 000 / 7,00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90 000 / 9,00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Ванны пресные, ароматические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Ванны жемчужные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Бальнеотерапия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Ванны минеральные (хлоридные,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натриевые, йодобромные, бишофитные и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другие минералы)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23 000 / 2,30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32 000 / 3,20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Суховоздушная углекислая ванна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40 000 / 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55 000 / 5,50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Лекарственные ванны, смешанные ванны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Термолечение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28 000 / 2,80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40 000 / 4,00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Аппликация сапропелевой грязи местная (1зона)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32 500 / 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45 000 / 4,50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Электрогрязевая процедура с применением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постоянного импульсного тока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38 000 / 3,80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Общая термотерапия в SPA-капсуле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Легкий сон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Обертывание тела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Улучшение кровообращения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Детоксикация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Облегчение боли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Чистка кожи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Очищение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Профилактика респираторных заболеваний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Энергизация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75 000 / 7,50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Управление весом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92 000 / 9,20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125 000 / 12,50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Сауна индивидуальная "Кедровая фитобочка"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60 000 / 6,00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90 000 / 9,00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78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Криотерапия местная (воздушная)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Коленного сустава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Тазобедренного сустава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Голеностопного сустава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22 500 / 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Плечевого сустава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22 500 / 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31 000 / 3,10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Мелких суставов кистей, стоп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15 000 / 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Сухожилия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15 000 / 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20 000 / 2,00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Подошвы и пяток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15 000 / 1,50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25 000 / 2,50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Область позвоночника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26 000 / 2,60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35 000 / 3,50</w:t>
            </w:r>
          </w:p>
        </w:tc>
      </w:tr>
      <w:tr w:rsidR="00985816" w:rsidRPr="00985816" w:rsidTr="00985816"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6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Область лица, шеи, декольте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22 000 / 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30 000 / 3,00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5" w:name="uzi"/>
      <w:bookmarkEnd w:id="5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ультразвуковую диагностику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567"/>
        <w:gridCol w:w="6798"/>
        <w:gridCol w:w="1504"/>
        <w:gridCol w:w="1628"/>
      </w:tblGrid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№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(до деном./после деном.),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рублей*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граждан</w:t>
            </w:r>
          </w:p>
        </w:tc>
      </w:tr>
      <w:tr w:rsidR="00985816" w:rsidRPr="00985816" w:rsidTr="00985816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Первичный прием врачом УЗИ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51 000 / 5,10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80 000 / 8,00</w:t>
            </w:r>
          </w:p>
        </w:tc>
      </w:tr>
      <w:tr w:rsidR="00985816" w:rsidRPr="00985816" w:rsidTr="00985816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</w:tr>
      <w:tr w:rsidR="00985816" w:rsidRPr="00985816" w:rsidTr="00985816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Ультразвуковое исследование органов брюшной полости</w:t>
            </w:r>
          </w:p>
        </w:tc>
      </w:tr>
      <w:tr w:rsidR="00985816" w:rsidRPr="00985816" w:rsidTr="00985816">
        <w:trPr>
          <w:trHeight w:val="204"/>
        </w:trPr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печень, желчный пузырь без определения функций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66 000 / 6,60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поджелудочная железа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66 000 / 6,60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поджелудочная железа с контрастированием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89 000 / 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2.1.4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селезенка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44 000 / 4,40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70 000 / 7,00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2.1.5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желудок с заполнением жидкостью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89 000 / 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</w:tr>
      <w:tr w:rsidR="00985816" w:rsidRPr="00985816" w:rsidTr="00985816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Ультразвуковое исследование органов мочеполовой системы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почки и надпочечники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89 000 / 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мочевой пузырь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44 000 / 4,40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70 000 / 7,00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мочевой пузырь с определением остаточной мочи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66 000 / 6,60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почки, надпочечники и мочевой пузырь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111 000 / 11,10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170 000 / 17,00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почки, надпочечники и мочевой пузырь с определением остаточной мочи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каналовболее 512)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133 000 / 13,30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190 000 / 19,00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предстательная железа с мочевым пузырем и определением остаточной мочи (трансабдоминально)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111 000 / 11,10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170 000 / 17,00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предстательная железа (трансректально)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111 000 / 11,10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170 000 / 17,00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мошонка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66 000 / 6,60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100 000 / 10,00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матка и придатки с мочевым пузырем (трансабдоминально)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89 000 / 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2.2.10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матка и придатки (трансвагинально)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89 000 / 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</w:tr>
      <w:tr w:rsidR="00985816" w:rsidRPr="00985816" w:rsidTr="00985816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Ультразвуковое исследование других органов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щитовидная железа с лимфатическими поверхностными узлами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89 000 / 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130 000 / 13,00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молочные железы с лимфатическими поверхностными узлами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111 000 / 11,10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170 000 / 17,00</w:t>
            </w:r>
          </w:p>
        </w:tc>
      </w:tr>
      <w:tr w:rsidR="00985816" w:rsidRPr="00985816" w:rsidTr="00985816"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99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ультразвуковая доплерография одного артериального бассейн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а(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брахицефальных артерий, или артерий 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верхних конечностей,</w:t>
            </w:r>
            <w:r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или артерий нижних конечности)</w:t>
            </w:r>
          </w:p>
        </w:tc>
      </w:tr>
      <w:tr w:rsidR="00985816" w:rsidRPr="00985816" w:rsidTr="00985816">
        <w:tc>
          <w:tcPr>
            <w:tcW w:w="56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6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цветных цифровых ультразвуковых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аппаратах с наличием сложного программного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обеспечения (количество цифровых каналов</w:t>
            </w:r>
            <w:r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более 512)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133 000 / 13,30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190 000 / 19,00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6" w:name="stoma"/>
      <w:bookmarkEnd w:id="6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стоматологические услуги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565"/>
        <w:gridCol w:w="7008"/>
        <w:gridCol w:w="163"/>
        <w:gridCol w:w="1166"/>
        <w:gridCol w:w="1595"/>
      </w:tblGrid>
      <w:tr w:rsidR="00985816" w:rsidRPr="00985816" w:rsidTr="008235D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(до деном./после деном.),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рублей*</w:t>
            </w:r>
          </w:p>
        </w:tc>
      </w:tr>
      <w:tr w:rsidR="00985816" w:rsidRPr="00985816" w:rsidTr="008235D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74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граждан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Общие стоматологические мероприятия</w:t>
            </w: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(терапевтические, амбулаторно-хирургические,</w:t>
            </w: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ортопедические, ортодонтические)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Стоматологическое обследование при первичном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обращении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33 000 / 3,30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57 000 / 5,70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Анализ дентальных снимков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Мотивация по факторам риска стоматологических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заболеваний. Обучение пациента чистке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Покрытие одного зуба фторсодержащим или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герметизирующим препаратом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7 600 / 0,76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Покрытие последующего зуба фторсодержащим или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герметизирующим препаратом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5 700 / 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8 600 / 0,86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Контроль гигиены с применением специальныхиндексов в области ключевых зубов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Контроль гигиены с применением красителей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Удаление зубного налета с одного, очистка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5 700 / 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8 600 / 0,86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Инструментальное удаление зубных отложений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 одного зуба (крючками)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17 200 / 1,72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1.11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Инструментальное удаление зубных отложений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 одного зуба с дополнительным использованием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химических препаратов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Полирование одного зуба после снятия зубных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отложений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7 600 / 0,76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Временная пломба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Удаление одной дефектной пломбы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17 200 / 1,72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Применение кровоостанавливающего средства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5 700 / 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8 600 / 0,86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8235D8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Местная лекарственная обработка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очагов поражения</w:t>
            </w:r>
            <w:r w:rsidR="008235D8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слизистой оболочки полости рта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Стоматология терапевтическая</w:t>
            </w:r>
            <w:r w:rsidR="00303B85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(терапевтическое, стоматологическое лечение)</w:t>
            </w:r>
          </w:p>
        </w:tc>
      </w:tr>
      <w:tr w:rsidR="00985816" w:rsidRPr="00985816" w:rsidTr="00303B85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Герметизация фессур одного зуба (неинвазивный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метод)</w:t>
            </w:r>
          </w:p>
        </w:tc>
        <w:tc>
          <w:tcPr>
            <w:tcW w:w="12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303B85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Герметизация фессур одного зуба (инвазивный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метод)</w:t>
            </w:r>
          </w:p>
        </w:tc>
        <w:tc>
          <w:tcPr>
            <w:tcW w:w="128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Препарирование твердых тканей одного зуба при лечении кариеса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(I, II, III, IV, V классов по Блэку) и некариозных заболеваний, возникших послепрорезывания зубов с локализацией полостей независимо от поверхности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Минимальное инвазивное препарирование кариозной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Препарирование кариозной полости при разрушении до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1/3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Препарирование кариозной полости при разрушении до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1/2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51 500 / 5,15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2.3.4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Препарирование кариозной полости при разрушении более</w:t>
            </w:r>
            <w:proofErr w:type="gramStart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proofErr w:type="gramEnd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/2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43 800 / 4,38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65 700 / 6,57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Изготовление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изолирующей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 цементосодержащейпрокладки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Изготовление изолирующей прокладки из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стеклоиономерного цемента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Изготовление изолирующей фотоотверждаемой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(композит, компомер, флоу) прокладки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Эндодонтическое лечение одного зуба при пульпите 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апикальном периодонтите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Препарирование кариозной полости и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полости однокорневого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Препарирование кариозной полости и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полости многокорневого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4,92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7 600 / 0,76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Инструментальная обработка одного хорошо проходимого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Инструментальная обработка одного плохо проходимого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41 900 / 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62 900 / 6,29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Ампутация пульпы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5 700 / 0,57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8 600 / 0,86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пасты над устьями каналов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7 600 / 0,76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2.9.8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Экстирпация пульпы из одного 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7 600 / 0,76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2.9.9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Распломбирование и инструментальная обработка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одного канала зуба, ранее запромбированного пастой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2.9.10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Распломбирование и инструментальная обработка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одного канала зуба, ранее запромбированного цементом,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резонрцинформалином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85 800 / 8,58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tabs>
                <w:tab w:val="left" w:pos="5610"/>
              </w:tabs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Медикаментозная обработка одного канала с помощью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специальных сре</w:t>
            </w:r>
            <w:proofErr w:type="gramStart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 прохождения и расширения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корневого канала (люмбрикантов)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17 200 / 1,72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Извлечение инородного тела из одного 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47 600 / 4,76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71 500 / 7,15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Извлечение штифта, культевой вкладки из одного канала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85 800 / 8,58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2.9.16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Пломбирование одного канала пастой (силлером)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2.9.17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Пломбирование одного канала гуттаперчивыми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штифтами на силлере методом конденсации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51 500 / 5,15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Реставрация коронковой части одного зуба композиционным материалом химического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отверждения при лечении кариозной области I, II, III, IV, V классов по Блэку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 локализацией полостей независмо от поверхности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2.10.1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композиционным материалом химического отверждения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 лечении кариозной области I, II, III, IV, V классов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 полостей независимо от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при минимальном инвазивном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препарировании кариозной полости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2.10.2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композиционным материалом химического отверждения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 лечении кариозной области I, II, III, IV, V классов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 полостей независимо от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кариозной полости при разрушении до 1/3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2.10.3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композиционным материалом химического отверждения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 лечении кариозной области I, II, III, IV, V классов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лизацией полостей независимо от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кариозной полости при разрушении до 1/2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30 500 / 3,05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45 700 / 4,57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2.10.4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композиционным материалом химического отверждения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 лечении кариозной области I, II, III, IV, V классов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 полостей независимо от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поверхности кариозной полости при разрушении более </w:t>
            </w:r>
            <w:r w:rsidR="00303B85">
              <w:rPr>
                <w:rFonts w:ascii="Russia" w:eastAsia="Times New Roman" w:hAnsi="Russia" w:cs="Times New Roman" w:hint="eastAsi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½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Реставрация коронковой части одного зуба фотополимерным композиционным материалом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при лечении кариозной области I, II, III, IV, V классов по Блэку</w:t>
            </w:r>
            <w:r w:rsidR="00303B85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 локализацией полостей независмо от поверхности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2.11.1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фотополимерн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ым композиционным материалом </w:t>
            </w:r>
            <w:proofErr w:type="gramStart"/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</w:t>
            </w:r>
            <w:proofErr w:type="gramEnd"/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при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минимальном инвазивном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препарировании кариозной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2.11.2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303B85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фотополимерным композиционным материалом при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</w:t>
            </w:r>
            <w:r w:rsidR="00303B85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 кариозной полости при разрушении до 1/3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2.11.3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фотополимерным композиционным материалом при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кариозной полости при разрушении до 1/2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47 600 / 4,76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71 500 / 7,15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2.11.4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фотополимерным композиционным материалом при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 кариозной полости при разрушении более 1/2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85 800 / 8,58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Реставрация коронковой части одного зуба компомером при лечении кариозной области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I, II, III, IV, V классов по Блэку с локализацией полостей независмо от поверхности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2.12.1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 компомером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 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Блэку с 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поверхности при минимальном инвазивном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препарировании кариозной полости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2.12.2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 компомером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 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Блэку с 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поверхности кариозной полости при разрушении до 1/3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2.12.3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 компомером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 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Блэку с 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поверхности кариозной полости при разрушении до 1/2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47 600 / 4,76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71 500 / 7,15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2.12.4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 компомером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 лечении кариозной области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Блэку с локализацией 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поверхности кариозной полости при разрушении более 1/2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85 800 / 8,58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Реставрация коронковой части одного зуба стеклоиномерным цементом при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лечении кариозной области I, II, III, IV, V классов по Блэку с локализацией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полостей независмо от поверхности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2.13.1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стеклоиномерным цементом при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лечении кариозной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при минимальном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инвазивном препарировании кариозной полости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2.13.2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стеклоиномерным цементом при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лечении кариозной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кариозной полости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 разрушении до 1/3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26 700 / 2,67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40 000 / 4,00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2.13.3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стеклоиномерным цементом при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лечении кариозной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кариозной полости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 разрушении до 1/2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34 300 / 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51 500 / 5,15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2.13.4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Реставрация коронковой части одного зуба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стеклоиномерным цементом при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лечении кариозной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полости I, II, III, IV, V классов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Блэку с локализацией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полостей независимо от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поверхности кариозной полости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при разрушении более 1/2 коронки зуба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41 900 / 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62 900 / 6,29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Восстановление коронковой части зуба с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применением парапульпарного штифта (без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стоимости 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Восстановление коронковой части зуба с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применением анкера (интрапульпарного штифта) в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одном канале (без стоимости 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Виниринговое (прямое) покрытие коронковой части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зуба (без стоимости 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Восстановление угла коронковой части зуба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при отломе (без стоимости 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9 500 / 0,95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14 300 / 1,43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Восстановление угла коронковой части зуба при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лечении кариеса и пульпита (без стоимости 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Полное восстановление анатомической формы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коронковой части фронтального зуба (без стоимости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38 100 / 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Полное восстановление анатомической формы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коронковой части жевательного зуба (без стоимости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пломбы)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57 200 / 5,72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85 800 / 8,58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Наложение матрицы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3 800 / 0,38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5 700 / 0,57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Установка матрицедержателя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3 800 / 0,38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5 700 / 0,57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Установка межзубных клиньев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1 900 / 0,19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2 900 / 0,39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993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Шлифовка, полировка пломбы из композиционного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br/>
              <w:t>материала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2.24.1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Шлифовка, полировка пломбы из композиционного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материала химического отверждения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15 200 / 1,52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22 900 / 2,29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2.24.2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Шлифовка, полировка пломбы из композиционного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материала фотоотверждаемого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42 900 / 4,29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Шлифовка, полировка пломбы из стеклоиномерного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цемента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Герметизация пломбы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7 600 / 0,76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11 400 / 1,14</w:t>
            </w:r>
          </w:p>
        </w:tc>
      </w:tr>
      <w:tr w:rsidR="00985816" w:rsidRPr="00985816" w:rsidTr="008235D8"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2.27</w:t>
            </w:r>
          </w:p>
        </w:tc>
        <w:tc>
          <w:tcPr>
            <w:tcW w:w="7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Противовосполительная лечебная повязка в области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одного секстанта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19 100 / 1,91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28 600 / 2,86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материалов и медикаментов, которые оплачиваются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7" w:name="labpi"/>
      <w:bookmarkEnd w:id="7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клинические лабораторные исследования</w:t>
      </w:r>
    </w:p>
    <w:p w:rsidR="00985816" w:rsidRPr="00985816" w:rsidRDefault="00985816" w:rsidP="0098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  <w:t>&gt;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710"/>
        <w:gridCol w:w="79"/>
        <w:gridCol w:w="478"/>
        <w:gridCol w:w="4810"/>
        <w:gridCol w:w="969"/>
        <w:gridCol w:w="1241"/>
        <w:gridCol w:w="969"/>
        <w:gridCol w:w="1241"/>
      </w:tblGrid>
      <w:tr w:rsidR="00985816" w:rsidRPr="00985816" w:rsidTr="00303B85"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(до деном./после деном.),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рублей*</w:t>
            </w:r>
          </w:p>
        </w:tc>
      </w:tr>
      <w:tr w:rsidR="00985816" w:rsidRPr="00985816" w:rsidTr="00303B85"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53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 граждан</w:t>
            </w:r>
          </w:p>
        </w:tc>
      </w:tr>
      <w:tr w:rsidR="00985816" w:rsidRPr="00985816" w:rsidTr="00303B85"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53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единичное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каждое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последующее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единичное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каждое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последующее</w:t>
            </w:r>
          </w:p>
        </w:tc>
      </w:tr>
      <w:tr w:rsidR="00985816" w:rsidRPr="00985816" w:rsidTr="00303B85">
        <w:tc>
          <w:tcPr>
            <w:tcW w:w="1049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 Отдельные операции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964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Пипетирование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стеклянными пипетками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400 / 0,04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400 / 0,04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800 / 0,08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800 / 0,08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2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Регистрация (предварительная и окончательная)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материала, паспортных данных пациента 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результатов исследования в журналах и бланках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 или посредством персональной электронной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вычислительной машины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964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Взятие крови из пальца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гематологических (исследование одного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показателя) биохимических или исследований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протромбинового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2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12 000 / 1,20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12 000 / 1,20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2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Обработка венозной крови для получения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плазмы или сыворотки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</w:tr>
      <w:tr w:rsidR="00985816" w:rsidRPr="00985816" w:rsidTr="00303B85">
        <w:tc>
          <w:tcPr>
            <w:tcW w:w="85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2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Прием, предварительный учет проб плазмы или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сыворотки крови, или других готовых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биоматериалов, учет выдачи результатов в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централизованных лабораториях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1 000 / 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1 000 / 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</w:tr>
      <w:tr w:rsidR="00985816" w:rsidRPr="00985816" w:rsidTr="00303B85">
        <w:tc>
          <w:tcPr>
            <w:tcW w:w="1049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Общеклинические исследования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Исследование мочи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количества, цвета, прозрачности,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наличие осадка, относительной плотности, pH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обнаружение глюкозы </w:t>
            </w:r>
            <w:proofErr w:type="gramStart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3 000 / 0,30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1 000 / 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белка </w:t>
            </w:r>
            <w:proofErr w:type="gramStart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3 000 / 0,30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1 000 / 0,10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обнаружение белка с сульфосалициловой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кислотой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микроскопическое исследование осадка в норме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3 000 / 0,30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подсчет количества форменных элементов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методом Нечипоренко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 xml:space="preserve">17 000 /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17 000 / 1,70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34 000 / 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3,40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34 000 / 3,40</w:t>
            </w:r>
          </w:p>
        </w:tc>
      </w:tr>
      <w:tr w:rsidR="00985816" w:rsidRPr="00985816" w:rsidTr="00303B85">
        <w:tc>
          <w:tcPr>
            <w:tcW w:w="1049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3. Гематологические исследования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Определение гемоглабина гемоглаби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н-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цианидным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3 000 / 0,30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Подсчет эритроцитов в счетной камере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11 000 / 1,10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22 000 / 2,20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Подсчет лейкоцитов в счетной камере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для негематологических заболеваний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12 000 / 1,20</w:t>
            </w:r>
          </w:p>
        </w:tc>
      </w:tr>
      <w:tr w:rsidR="00985816" w:rsidRPr="00985816" w:rsidTr="00303B85">
        <w:tc>
          <w:tcPr>
            <w:tcW w:w="1049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 Биохимические исследования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Исследования с использованием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фотоэлектроколориметров и одноканальных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u w:val="single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биохимических автоматических фотометров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3 000 / 0,30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12 000 / 1,20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мочевины сыворотки крови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конечно-точечным ферментативным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глюкозы сыворотки крови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ферментативным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7 000 / 0,70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14 000 / 1,40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</w:t>
            </w:r>
            <w:proofErr w:type="gramStart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общих</w:t>
            </w:r>
            <w:proofErr w:type="gramEnd"/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бета-липопротеинов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 сыворотке крови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общего холестирина сыворотки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крови ферментативным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общего триацилглицеринов 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сыворотке крови ферментативным методом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5 000 / 0,50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2 000 / 0,20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10 000 / 1,00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билирубина и его фракций в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сыворотке крови методом Йендрашека-Клеггорн-Грофа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9 000 / 0,90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6 000 / 0,60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18 000 / 1,80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12 000 / 1,20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активности аспартатаминотрансферазы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 сыворотке крови методом Райтмана-Френкеля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</w:tr>
      <w:tr w:rsidR="00985816" w:rsidRPr="00985816" w:rsidTr="00303B85">
        <w:tc>
          <w:tcPr>
            <w:tcW w:w="14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4.1.9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активности аланинаминотрансферазы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в сыворотке крови методом Райтмана-Френкеля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4 000 / 0,40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16 000 / 1,60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8 000 / 0,80</w:t>
            </w:r>
          </w:p>
        </w:tc>
      </w:tr>
    </w:tbl>
    <w:p w:rsidR="00985816" w:rsidRPr="00985816" w:rsidRDefault="00985816" w:rsidP="00985816">
      <w:pPr>
        <w:spacing w:after="0" w:line="300" w:lineRule="atLeast"/>
        <w:textAlignment w:val="top"/>
        <w:rPr>
          <w:rFonts w:ascii="Russia" w:eastAsia="Times New Roman" w:hAnsi="Russia" w:cs="Times New Roman"/>
          <w:color w:val="121212"/>
          <w:sz w:val="21"/>
          <w:szCs w:val="21"/>
          <w:lang w:eastAsia="ru-RU"/>
        </w:rPr>
      </w:pPr>
      <w:r w:rsidRPr="00985816">
        <w:rPr>
          <w:rFonts w:ascii="Russia" w:eastAsia="Times New Roman" w:hAnsi="Russia" w:cs="Times New Roman"/>
          <w:color w:val="121212"/>
          <w:sz w:val="20"/>
          <w:szCs w:val="20"/>
          <w:bdr w:val="none" w:sz="0" w:space="0" w:color="auto" w:frame="1"/>
          <w:lang w:eastAsia="ru-RU"/>
        </w:rPr>
        <w:t>*без учета стоимости лекарственных средств, изделий медицинского назначения и других материалов, дополнительно</w:t>
      </w:r>
    </w:p>
    <w:p w:rsidR="00985816" w:rsidRPr="00985816" w:rsidRDefault="00985816" w:rsidP="00985816">
      <w:pPr>
        <w:spacing w:after="225" w:line="288" w:lineRule="atLeast"/>
        <w:textAlignment w:val="top"/>
        <w:outlineLvl w:val="2"/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</w:pPr>
      <w:bookmarkStart w:id="8" w:name="masku"/>
      <w:bookmarkEnd w:id="8"/>
      <w:r w:rsidRPr="00985816">
        <w:rPr>
          <w:rFonts w:ascii="Russia" w:eastAsia="Times New Roman" w:hAnsi="Russia" w:cs="Times New Roman"/>
          <w:b/>
          <w:bCs/>
          <w:color w:val="000000"/>
          <w:sz w:val="27"/>
          <w:szCs w:val="27"/>
          <w:lang w:eastAsia="ru-RU"/>
        </w:rPr>
        <w:t>Цены на услугу массажная кушетка</w:t>
      </w: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4A0"/>
      </w:tblPr>
      <w:tblGrid>
        <w:gridCol w:w="850"/>
        <w:gridCol w:w="5177"/>
        <w:gridCol w:w="1171"/>
        <w:gridCol w:w="3150"/>
      </w:tblGrid>
      <w:tr w:rsidR="00985816" w:rsidRPr="00985816" w:rsidTr="00303B85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Стоимость процедуры,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рублей*</w:t>
            </w:r>
          </w:p>
        </w:tc>
      </w:tr>
      <w:tr w:rsidR="00985816" w:rsidRPr="00985816" w:rsidTr="00303B85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граждан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Республики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для иностранных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 граждан</w:t>
            </w:r>
          </w:p>
        </w:tc>
      </w:tr>
      <w:tr w:rsidR="00985816" w:rsidRPr="00985816" w:rsidTr="00303B85">
        <w:tc>
          <w:tcPr>
            <w:tcW w:w="1034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bdr w:val="none" w:sz="0" w:space="0" w:color="auto" w:frame="1"/>
                <w:lang w:eastAsia="ru-RU"/>
              </w:rPr>
              <w:t>Электролечение</w:t>
            </w:r>
          </w:p>
        </w:tc>
      </w:tr>
      <w:tr w:rsidR="00985816" w:rsidRPr="00985816" w:rsidTr="00303B85">
        <w:tc>
          <w:tcPr>
            <w:tcW w:w="1034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Воздействие факторами механической природы</w:t>
            </w:r>
          </w:p>
        </w:tc>
      </w:tr>
      <w:tr w:rsidR="00985816" w:rsidRPr="00985816" w:rsidTr="00303B85">
        <w:tc>
          <w:tcPr>
            <w:tcW w:w="1034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Механический аппаратный массаж на массажной кушетке, массажном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кресле с локальной термотерапией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вибромассаж с локальной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термотерапией в сагитальной плоскости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(продольный вибромассаж) на массажной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кушетке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3,75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вибромассаж с локальной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термотерапией в сагитальной плоскости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(продольный вибромассаж) на массажной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кушетке в возрасте 6-11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2,50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вибромассаж с локальной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термотерапией в сагитальной плоскости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(продольный вибромассаж) на массажной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кушетке в возрасте 12-16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3,00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вибромассаж в сагитальн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о-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фронтальной области с "Свинг-машиной" на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массажной кушетке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3,75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вибромассаж в сагитальн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о-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фронтальной области с "Свинг-машиной" на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массажной кушетке в возрасте 6-11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2,50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вибромассаж в сагитальн</w:t>
            </w:r>
            <w:proofErr w:type="gramStart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о-</w:t>
            </w:r>
            <w:proofErr w:type="gramEnd"/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фронтальной области с "Свинг-машиной" на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массажной кушетке в возрасте 12-16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3,00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фронтальный вибромассаж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(динамическая разгрузка) на вертебральном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тренажере "Свинг-машина"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3,45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фронтальный вибромассаж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(динамическая разгрузка) на вертебральном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тренажере "Свинг-машина" в возрасте 6-11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2,50</w:t>
            </w:r>
          </w:p>
        </w:tc>
      </w:tr>
      <w:tr w:rsidR="00985816" w:rsidRPr="00985816" w:rsidTr="00303B85"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300" w:line="300" w:lineRule="atLeast"/>
              <w:jc w:val="center"/>
              <w:textAlignment w:val="top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Аппаратный фронтальный вибромассаж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(динамическая разгрузка) на вертебральном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lang w:eastAsia="ru-RU"/>
              </w:rPr>
              <w:t> </w:t>
            </w: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br/>
              <w:t>тренажере "Свинг-машина" в возрасте 12-16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1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985816" w:rsidRPr="00985816" w:rsidRDefault="00985816" w:rsidP="00985816">
            <w:pPr>
              <w:spacing w:after="0" w:line="240" w:lineRule="auto"/>
              <w:jc w:val="center"/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</w:pPr>
            <w:r w:rsidRPr="00985816">
              <w:rPr>
                <w:rFonts w:ascii="Russia" w:eastAsia="Times New Roman" w:hAnsi="Russia" w:cs="Times New Roman"/>
                <w:color w:val="121212"/>
                <w:sz w:val="21"/>
                <w:szCs w:val="21"/>
                <w:lang w:eastAsia="ru-RU"/>
              </w:rPr>
              <w:t>3,00</w:t>
            </w:r>
          </w:p>
        </w:tc>
      </w:tr>
    </w:tbl>
    <w:p w:rsidR="00985816" w:rsidRDefault="00985816" w:rsidP="00303B85"/>
    <w:sectPr w:rsidR="00985816" w:rsidSect="00985816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D8" w:rsidRDefault="008235D8" w:rsidP="00985816">
      <w:pPr>
        <w:spacing w:after="0" w:line="240" w:lineRule="auto"/>
      </w:pPr>
      <w:r>
        <w:separator/>
      </w:r>
    </w:p>
  </w:endnote>
  <w:endnote w:type="continuationSeparator" w:id="0">
    <w:p w:rsidR="008235D8" w:rsidRDefault="008235D8" w:rsidP="009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D8" w:rsidRDefault="008235D8" w:rsidP="00985816">
      <w:pPr>
        <w:spacing w:after="0" w:line="240" w:lineRule="auto"/>
      </w:pPr>
      <w:r>
        <w:separator/>
      </w:r>
    </w:p>
  </w:footnote>
  <w:footnote w:type="continuationSeparator" w:id="0">
    <w:p w:rsidR="008235D8" w:rsidRDefault="008235D8" w:rsidP="0098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8" w:rsidRPr="00DB045C" w:rsidRDefault="008235D8" w:rsidP="00985816">
    <w:pPr>
      <w:pStyle w:val="a3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8235D8" w:rsidRPr="00985816" w:rsidRDefault="008235D8" w:rsidP="00985816">
    <w:pPr>
      <w:pStyle w:val="a3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16"/>
    <w:rsid w:val="00157CD1"/>
    <w:rsid w:val="00232466"/>
    <w:rsid w:val="00303B85"/>
    <w:rsid w:val="00311565"/>
    <w:rsid w:val="003D43D2"/>
    <w:rsid w:val="003F20B7"/>
    <w:rsid w:val="005B05C9"/>
    <w:rsid w:val="006036DB"/>
    <w:rsid w:val="00674617"/>
    <w:rsid w:val="008235D8"/>
    <w:rsid w:val="008A1F20"/>
    <w:rsid w:val="00985816"/>
    <w:rsid w:val="009F7EC6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3">
    <w:name w:val="heading 3"/>
    <w:basedOn w:val="a"/>
    <w:link w:val="30"/>
    <w:uiPriority w:val="9"/>
    <w:qFormat/>
    <w:rsid w:val="00985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816"/>
  </w:style>
  <w:style w:type="paragraph" w:styleId="a5">
    <w:name w:val="footer"/>
    <w:basedOn w:val="a"/>
    <w:link w:val="a6"/>
    <w:uiPriority w:val="99"/>
    <w:semiHidden/>
    <w:unhideWhenUsed/>
    <w:rsid w:val="009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2017-02-03T11:50:00Z</dcterms:created>
  <dcterms:modified xsi:type="dcterms:W3CDTF">2017-02-03T12:05:00Z</dcterms:modified>
</cp:coreProperties>
</file>