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D" w:rsidRPr="006A6C37" w:rsidRDefault="005A537D" w:rsidP="009935C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6A6C3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«Лесные озера»</w:t>
      </w:r>
    </w:p>
    <w:p w:rsidR="009935C2" w:rsidRPr="006A6C37" w:rsidRDefault="005A537D" w:rsidP="009935C2">
      <w:pPr>
        <w:spacing w:after="0" w:line="288" w:lineRule="atLeast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A6C3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Перечень лечебно-диагностических и оздоровительных процедур, </w:t>
      </w:r>
      <w:r w:rsidRPr="006A6C37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входящих в стоимость путёвки</w:t>
      </w:r>
      <w:r w:rsidR="00C8719B" w:rsidRPr="006A6C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491" w:type="dxa"/>
        <w:tblCellSpacing w:w="15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4296"/>
        <w:gridCol w:w="567"/>
        <w:gridCol w:w="709"/>
        <w:gridCol w:w="709"/>
        <w:gridCol w:w="850"/>
        <w:gridCol w:w="687"/>
        <w:gridCol w:w="780"/>
        <w:gridCol w:w="606"/>
        <w:gridCol w:w="621"/>
      </w:tblGrid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vMerge w:val="restart"/>
            <w:shd w:val="clear" w:color="auto" w:fill="FAFAF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66" w:type="dxa"/>
            <w:vMerge w:val="restart"/>
            <w:shd w:val="clear" w:color="auto" w:fill="FAFAFA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диагностических и лечебно-реабилитационных процедур</w:t>
            </w:r>
          </w:p>
        </w:tc>
        <w:tc>
          <w:tcPr>
            <w:tcW w:w="5484" w:type="dxa"/>
            <w:gridSpan w:val="8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процедур в зависимости от продолжительности лечения</w:t>
            </w:r>
          </w:p>
        </w:tc>
      </w:tr>
      <w:tr w:rsidR="006A6C37" w:rsidRPr="006A6C37" w:rsidTr="006A6C37">
        <w:trPr>
          <w:trHeight w:val="367"/>
          <w:tblHeader/>
          <w:tblCellSpacing w:w="15" w:type="dxa"/>
        </w:trPr>
        <w:tc>
          <w:tcPr>
            <w:tcW w:w="621" w:type="dxa"/>
            <w:vMerge/>
            <w:shd w:val="clear" w:color="auto" w:fill="FFFFFF"/>
            <w:vAlign w:val="center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vMerge/>
            <w:shd w:val="clear" w:color="auto" w:fill="FFFFFF"/>
            <w:vAlign w:val="center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6-7 дней</w:t>
            </w:r>
          </w:p>
        </w:tc>
        <w:tc>
          <w:tcPr>
            <w:tcW w:w="679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8-9 дней</w:t>
            </w:r>
          </w:p>
        </w:tc>
        <w:tc>
          <w:tcPr>
            <w:tcW w:w="679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10-11 дней</w:t>
            </w:r>
          </w:p>
        </w:tc>
        <w:tc>
          <w:tcPr>
            <w:tcW w:w="820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12-13 дней</w:t>
            </w:r>
          </w:p>
        </w:tc>
        <w:tc>
          <w:tcPr>
            <w:tcW w:w="657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14-15 дней</w:t>
            </w:r>
          </w:p>
        </w:tc>
        <w:tc>
          <w:tcPr>
            <w:tcW w:w="750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16-17 дней</w:t>
            </w:r>
          </w:p>
        </w:tc>
        <w:tc>
          <w:tcPr>
            <w:tcW w:w="576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18-19 дней</w:t>
            </w:r>
          </w:p>
        </w:tc>
        <w:tc>
          <w:tcPr>
            <w:tcW w:w="576" w:type="dxa"/>
            <w:shd w:val="clear" w:color="auto" w:fill="FAFAF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20-21 день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лечащим врачом</w:t>
            </w:r>
          </w:p>
        </w:tc>
        <w:tc>
          <w:tcPr>
            <w:tcW w:w="53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из видов водолечения (ванны, или души: циркулярный или восходящий)</w:t>
            </w:r>
          </w:p>
        </w:tc>
        <w:tc>
          <w:tcPr>
            <w:tcW w:w="53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Теплолечение (фит</w:t>
            </w:r>
            <w:proofErr w:type="gramStart"/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парафин-озокеритовые аппликации на одну зону)</w:t>
            </w:r>
          </w:p>
        </w:tc>
        <w:tc>
          <w:tcPr>
            <w:tcW w:w="53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Лечебный массаж (ручной), одна зона</w:t>
            </w:r>
          </w:p>
        </w:tc>
        <w:tc>
          <w:tcPr>
            <w:tcW w:w="53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</w:t>
            </w:r>
          </w:p>
        </w:tc>
        <w:tc>
          <w:tcPr>
            <w:tcW w:w="53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Галотерапия (при хронических обструктивных заболеваниях органов дыхания</w:t>
            </w:r>
            <w:proofErr w:type="gramStart"/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3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Электросветолечение (не более 2-х видов)</w:t>
            </w:r>
          </w:p>
        </w:tc>
        <w:tc>
          <w:tcPr>
            <w:tcW w:w="53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Фитотерапия</w:t>
            </w:r>
          </w:p>
        </w:tc>
        <w:tc>
          <w:tcPr>
            <w:tcW w:w="53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(групповая или индивидуальная)</w:t>
            </w:r>
          </w:p>
        </w:tc>
        <w:tc>
          <w:tcPr>
            <w:tcW w:w="53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7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0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Механотерапия</w:t>
            </w:r>
          </w:p>
        </w:tc>
        <w:tc>
          <w:tcPr>
            <w:tcW w:w="4272" w:type="dxa"/>
            <w:gridSpan w:val="6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4272" w:type="dxa"/>
            <w:gridSpan w:val="6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назначению лечащего врача - ежедневно</w:t>
            </w:r>
          </w:p>
        </w:tc>
        <w:tc>
          <w:tcPr>
            <w:tcW w:w="576" w:type="dxa"/>
            <w:shd w:val="clear" w:color="auto" w:fill="F5F5F5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shd w:val="clear" w:color="auto" w:fill="F5F5F5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4272" w:type="dxa"/>
            <w:gridSpan w:val="6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</w:t>
            </w: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66" w:type="dxa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Медикаментозное лечение</w:t>
            </w:r>
          </w:p>
        </w:tc>
        <w:tc>
          <w:tcPr>
            <w:tcW w:w="4272" w:type="dxa"/>
            <w:gridSpan w:val="6"/>
            <w:shd w:val="clear" w:color="auto" w:fill="F5F5F5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действующими нормативными актами МинЗдрава РБ, по назначению лечащего врача при угрожающих жизни состояниях</w:t>
            </w:r>
          </w:p>
        </w:tc>
        <w:tc>
          <w:tcPr>
            <w:tcW w:w="576" w:type="dxa"/>
            <w:shd w:val="clear" w:color="auto" w:fill="F5F5F5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shd w:val="clear" w:color="auto" w:fill="F5F5F5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6C37" w:rsidRPr="006A6C37" w:rsidTr="006A6C37">
        <w:trPr>
          <w:tblHeader/>
          <w:tblCellSpacing w:w="15" w:type="dxa"/>
        </w:trPr>
        <w:tc>
          <w:tcPr>
            <w:tcW w:w="62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6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4272" w:type="dxa"/>
            <w:gridSpan w:val="6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показаниям номер диеты на весь курс лечения</w:t>
            </w: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bottom"/>
            <w:hideMark/>
          </w:tcPr>
          <w:p w:rsidR="006A6C37" w:rsidRPr="006A6C37" w:rsidRDefault="006A6C37" w:rsidP="006A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6C37" w:rsidRPr="006A6C37" w:rsidRDefault="006A6C37" w:rsidP="006A6C3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Количество лечебно-реабилитационных процедур установлено согласно Постановлению Министерства здравоохранения Республики Беларусь от 16 мая 2003г. №23 «Об утверждении норм медицинских и лечебно-реабилитационных услуг (процедур) в области санаторно-курортного дела», пропорционально сроку пребывания в санатории.</w:t>
      </w:r>
    </w:p>
    <w:p w:rsidR="006A6C37" w:rsidRPr="006A6C37" w:rsidRDefault="006A6C37" w:rsidP="006A6C3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Примечание:</w:t>
      </w: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 лечебно-реабилитационные процедуры назначаются лечащим врачом по основному заболеванию.</w:t>
      </w:r>
    </w:p>
    <w:p w:rsidR="006A6C37" w:rsidRPr="006A6C37" w:rsidRDefault="006A6C37" w:rsidP="006A6C3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 наличии сопутствующих заболеваний по желанию пациента и при отсутствии у него противопоказаний, возможно назначение лечебно-реабилитационных процедур сверх количества, предусмотренного путевкой, на платной основе.</w:t>
      </w:r>
    </w:p>
    <w:p w:rsidR="006A6C37" w:rsidRPr="006A6C37" w:rsidRDefault="006A6C37" w:rsidP="006A6C3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прибывающие на санаторно-курортное лечение должны иметь при себе заполненную </w:t>
      </w: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санаторно-курортную карту</w:t>
      </w: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 или </w:t>
      </w: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выписку из амбулаторной карты</w:t>
      </w: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, а на детей дополнительно справку о состоянии здоровья и справку об отсутствии контакта с инфекционными больными.</w:t>
      </w:r>
    </w:p>
    <w:p w:rsidR="006A6C37" w:rsidRPr="006A6C37" w:rsidRDefault="006A6C37" w:rsidP="006A6C3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назначения лечебных процедур при отсутствии санаторно-курортной карты </w:t>
      </w: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ОБЯЗАТЕЛЬНО платное обследование на неинвазивном анализаторе показателей крови АМП.</w:t>
      </w:r>
    </w:p>
    <w:p w:rsidR="006A6C37" w:rsidRPr="006A6C37" w:rsidRDefault="006A6C37" w:rsidP="006A6C3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Лечебные процедуры назначаются индивидуально каждому пациенту, исходя из имеющихся на момент осмотра показаний и противопоказаний. Лечащий врач имеет право вносить изменения в программу лечения, при необходимости </w:t>
      </w:r>
      <w:proofErr w:type="gramStart"/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заменяя процедуры на равнозначные</w:t>
      </w:r>
      <w:proofErr w:type="gramEnd"/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, сохраняя план лечения. </w:t>
      </w:r>
      <w:r w:rsidRPr="006A6C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Компенсации</w:t>
      </w:r>
      <w:r w:rsidRPr="006A6C37">
        <w:rPr>
          <w:rFonts w:ascii="Times New Roman" w:eastAsia="Times New Roman" w:hAnsi="Times New Roman" w:cs="Times New Roman"/>
          <w:sz w:val="16"/>
          <w:szCs w:val="16"/>
          <w:lang w:eastAsia="ru-RU"/>
        </w:rPr>
        <w:t> в таких случаях не предусмотрены.</w:t>
      </w:r>
    </w:p>
    <w:p w:rsidR="00C8719B" w:rsidRPr="006A6C37" w:rsidRDefault="00C8719B" w:rsidP="00C8719B">
      <w:pPr>
        <w:shd w:val="clear" w:color="auto" w:fill="FFFFFF"/>
        <w:spacing w:after="0" w:line="195" w:lineRule="atLeast"/>
        <w:rPr>
          <w:rFonts w:ascii="Arial" w:eastAsia="Times New Roman" w:hAnsi="Arial" w:cs="Arial"/>
          <w:sz w:val="16"/>
          <w:szCs w:val="16"/>
          <w:lang w:eastAsia="ru-RU"/>
        </w:rPr>
      </w:pPr>
    </w:p>
    <w:p w:rsidR="00920CA9" w:rsidRPr="006A6C37" w:rsidRDefault="00C8719B" w:rsidP="009935C2">
      <w:pPr>
        <w:shd w:val="clear" w:color="auto" w:fill="FFFFFF"/>
        <w:spacing w:after="0" w:line="195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6A6C3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sectPr w:rsidR="00920CA9" w:rsidRPr="006A6C37" w:rsidSect="009935C2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7D" w:rsidRDefault="005A537D" w:rsidP="005A537D">
      <w:pPr>
        <w:spacing w:after="0" w:line="240" w:lineRule="auto"/>
      </w:pPr>
      <w:r>
        <w:separator/>
      </w:r>
    </w:p>
  </w:endnote>
  <w:endnote w:type="continuationSeparator" w:id="0">
    <w:p w:rsidR="005A537D" w:rsidRDefault="005A537D" w:rsidP="005A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7D" w:rsidRDefault="005A537D" w:rsidP="005A537D">
      <w:pPr>
        <w:spacing w:after="0" w:line="240" w:lineRule="auto"/>
      </w:pPr>
      <w:r>
        <w:separator/>
      </w:r>
    </w:p>
  </w:footnote>
  <w:footnote w:type="continuationSeparator" w:id="0">
    <w:p w:rsidR="005A537D" w:rsidRDefault="005A537D" w:rsidP="005A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7D" w:rsidRPr="006A6C37" w:rsidRDefault="005A537D" w:rsidP="006A6C37">
    <w:pPr>
      <w:pStyle w:val="a5"/>
      <w:tabs>
        <w:tab w:val="left" w:pos="2190"/>
      </w:tabs>
      <w:jc w:val="right"/>
      <w:rPr>
        <w:rFonts w:ascii="Times New Roman" w:hAnsi="Times New Roman" w:cs="Times New Roman"/>
        <w:sz w:val="18"/>
        <w:szCs w:val="18"/>
      </w:rPr>
    </w:pPr>
    <w:r w:rsidRPr="00937304">
      <w:rPr>
        <w:rFonts w:ascii="Times New Roman" w:hAnsi="Times New Roman" w:cs="Times New Roman"/>
        <w:b/>
      </w:rPr>
      <w:tab/>
    </w:r>
    <w:r w:rsidR="006A6C37" w:rsidRPr="006A6C37">
      <w:rPr>
        <w:rStyle w:val="a4"/>
        <w:rFonts w:ascii="Times New Roman" w:hAnsi="Times New Roman" w:cs="Times New Roman"/>
        <w:color w:val="000000"/>
        <w:sz w:val="18"/>
        <w:szCs w:val="18"/>
      </w:rPr>
      <w:t>Отдел бронирования: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br/>
      <w:t>звонок по России бесплатный - </w:t>
    </w:r>
    <w:r w:rsidR="006A6C37" w:rsidRPr="006A6C37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t> 8-800-550-34-60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br/>
    </w:r>
    <w:r w:rsidR="006A6C37" w:rsidRPr="006A6C37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t> 8-902-334-70-75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br/>
    </w:r>
    <w:r w:rsidR="006A6C37" w:rsidRPr="006A6C37">
      <w:rPr>
        <w:rStyle w:val="a4"/>
        <w:rFonts w:ascii="Times New Roman" w:hAnsi="Times New Roman" w:cs="Times New Roman"/>
        <w:color w:val="000080"/>
        <w:sz w:val="18"/>
        <w:szCs w:val="18"/>
      </w:rPr>
      <w:t>info@sanby.ru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br/>
    </w:r>
    <w:r w:rsidR="006A6C37" w:rsidRPr="006A6C37">
      <w:rPr>
        <w:rStyle w:val="a4"/>
        <w:rFonts w:ascii="Times New Roman" w:hAnsi="Times New Roman" w:cs="Times New Roman"/>
        <w:color w:val="000000"/>
        <w:sz w:val="18"/>
        <w:szCs w:val="18"/>
      </w:rPr>
      <w:t>Режим работы:</w:t>
    </w:r>
    <w:r w:rsidR="006A6C37" w:rsidRPr="006A6C37"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9B"/>
    <w:rsid w:val="000551A3"/>
    <w:rsid w:val="00263ED8"/>
    <w:rsid w:val="002B311F"/>
    <w:rsid w:val="002F2C84"/>
    <w:rsid w:val="0031009E"/>
    <w:rsid w:val="00324AA4"/>
    <w:rsid w:val="00361B42"/>
    <w:rsid w:val="004D0613"/>
    <w:rsid w:val="005A28A2"/>
    <w:rsid w:val="005A537D"/>
    <w:rsid w:val="006169BA"/>
    <w:rsid w:val="00664F0C"/>
    <w:rsid w:val="006A6C37"/>
    <w:rsid w:val="00747714"/>
    <w:rsid w:val="00837C46"/>
    <w:rsid w:val="008425C3"/>
    <w:rsid w:val="00894DAF"/>
    <w:rsid w:val="008F5B2F"/>
    <w:rsid w:val="00920CA9"/>
    <w:rsid w:val="0095488E"/>
    <w:rsid w:val="009935C2"/>
    <w:rsid w:val="009D5B21"/>
    <w:rsid w:val="009F72CD"/>
    <w:rsid w:val="00A4401A"/>
    <w:rsid w:val="00AC2152"/>
    <w:rsid w:val="00C45364"/>
    <w:rsid w:val="00C8719B"/>
    <w:rsid w:val="00C9648C"/>
    <w:rsid w:val="00CE3025"/>
    <w:rsid w:val="00E37942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19B"/>
    <w:rPr>
      <w:b/>
      <w:bCs/>
    </w:rPr>
  </w:style>
  <w:style w:type="paragraph" w:styleId="a5">
    <w:name w:val="header"/>
    <w:basedOn w:val="a"/>
    <w:link w:val="a6"/>
    <w:uiPriority w:val="99"/>
    <w:unhideWhenUsed/>
    <w:rsid w:val="005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37D"/>
  </w:style>
  <w:style w:type="paragraph" w:styleId="a7">
    <w:name w:val="footer"/>
    <w:basedOn w:val="a"/>
    <w:link w:val="a8"/>
    <w:uiPriority w:val="99"/>
    <w:semiHidden/>
    <w:unhideWhenUsed/>
    <w:rsid w:val="005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537D"/>
  </w:style>
  <w:style w:type="character" w:customStyle="1" w:styleId="apple-converted-space">
    <w:name w:val="apple-converted-space"/>
    <w:basedOn w:val="a0"/>
    <w:rsid w:val="009935C2"/>
  </w:style>
  <w:style w:type="character" w:customStyle="1" w:styleId="mcenoneditable">
    <w:name w:val="mcenoneditable"/>
    <w:basedOn w:val="a0"/>
    <w:rsid w:val="006A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2014-11-13T14:43:00Z</dcterms:created>
  <dcterms:modified xsi:type="dcterms:W3CDTF">2018-07-03T06:55:00Z</dcterms:modified>
</cp:coreProperties>
</file>